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3D3A" w14:textId="7E1B56E2" w:rsidR="00303CD7" w:rsidRDefault="00DA2CCA" w:rsidP="00A9734C">
      <w:pPr>
        <w:spacing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405C3E6" wp14:editId="6D026E35">
            <wp:simplePos x="0" y="0"/>
            <wp:positionH relativeFrom="margin">
              <wp:align>right</wp:align>
            </wp:positionH>
            <wp:positionV relativeFrom="paragraph">
              <wp:posOffset>-116960</wp:posOffset>
            </wp:positionV>
            <wp:extent cx="1574043" cy="1080000"/>
            <wp:effectExtent l="0" t="0" r="0" b="6350"/>
            <wp:wrapNone/>
            <wp:docPr id="659623351" name="Picture 1" descr="A group of kids holding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623351" name="Picture 1" descr="A group of kids holding a banne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04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CD7">
        <w:rPr>
          <w:rFonts w:ascii="Arial" w:hAnsi="Arial" w:cs="Arial"/>
          <w:sz w:val="28"/>
          <w:szCs w:val="28"/>
        </w:rPr>
        <w:t>08</w:t>
      </w:r>
      <w:r w:rsidR="00303CD7" w:rsidRPr="00306D44">
        <w:rPr>
          <w:rFonts w:ascii="Arial" w:hAnsi="Arial" w:cs="Arial"/>
          <w:sz w:val="28"/>
          <w:szCs w:val="28"/>
        </w:rPr>
        <w:tab/>
      </w:r>
      <w:r w:rsidR="00303CD7">
        <w:rPr>
          <w:rFonts w:ascii="Arial" w:hAnsi="Arial" w:cs="Arial"/>
          <w:sz w:val="28"/>
          <w:szCs w:val="28"/>
        </w:rPr>
        <w:t xml:space="preserve">Staff, </w:t>
      </w:r>
      <w:r w:rsidR="00975D82">
        <w:rPr>
          <w:rFonts w:ascii="Arial" w:hAnsi="Arial" w:cs="Arial"/>
          <w:sz w:val="28"/>
          <w:szCs w:val="28"/>
        </w:rPr>
        <w:t xml:space="preserve">assistants, </w:t>
      </w:r>
      <w:r w:rsidR="00303CD7">
        <w:rPr>
          <w:rFonts w:ascii="Arial" w:hAnsi="Arial" w:cs="Arial"/>
          <w:sz w:val="28"/>
          <w:szCs w:val="28"/>
        </w:rPr>
        <w:t>volunteers, assistants and students</w:t>
      </w:r>
    </w:p>
    <w:p w14:paraId="7E40AD9D" w14:textId="0B896928" w:rsidR="00303CD7" w:rsidRDefault="00ED24CE" w:rsidP="00A9734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</w:t>
      </w:r>
      <w:r w:rsidR="00303CD7">
        <w:rPr>
          <w:rFonts w:ascii="Arial" w:hAnsi="Arial" w:cs="Arial"/>
          <w:b/>
          <w:bCs/>
          <w:sz w:val="28"/>
          <w:szCs w:val="28"/>
        </w:rPr>
        <w:t>8.01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303CD7">
        <w:rPr>
          <w:rFonts w:ascii="Arial" w:hAnsi="Arial" w:cs="Arial"/>
          <w:b/>
          <w:bCs/>
          <w:sz w:val="28"/>
          <w:szCs w:val="28"/>
        </w:rPr>
        <w:t>Recruitment Checks</w:t>
      </w:r>
      <w:r w:rsidR="00A9734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2514E2F" w14:textId="77777777" w:rsidR="00303CD7" w:rsidRPr="0088664B" w:rsidRDefault="00303CD7" w:rsidP="00A9734C">
      <w:pPr>
        <w:spacing w:before="120" w:line="360" w:lineRule="auto"/>
        <w:rPr>
          <w:rFonts w:ascii="Arial" w:hAnsi="Arial" w:cs="Arial"/>
          <w:b/>
          <w:bCs/>
          <w:sz w:val="22"/>
          <w:szCs w:val="22"/>
        </w:rPr>
      </w:pPr>
      <w:r w:rsidRPr="0088664B">
        <w:rPr>
          <w:rFonts w:ascii="Arial" w:hAnsi="Arial" w:cs="Arial"/>
          <w:b/>
          <w:bCs/>
          <w:sz w:val="22"/>
          <w:szCs w:val="22"/>
        </w:rPr>
        <w:t>Obtaining references</w:t>
      </w:r>
    </w:p>
    <w:p w14:paraId="54311526" w14:textId="77777777" w:rsidR="00303CD7" w:rsidRDefault="00303CD7" w:rsidP="00A9734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part of our commitment to </w:t>
      </w:r>
      <w:r w:rsidRPr="199D2BCC">
        <w:rPr>
          <w:rFonts w:ascii="Arial" w:hAnsi="Arial" w:cs="Arial"/>
          <w:sz w:val="22"/>
          <w:szCs w:val="22"/>
        </w:rPr>
        <w:t>safer</w:t>
      </w:r>
      <w:r>
        <w:rPr>
          <w:rFonts w:ascii="Arial" w:hAnsi="Arial" w:cs="Arial"/>
          <w:sz w:val="22"/>
          <w:szCs w:val="22"/>
        </w:rPr>
        <w:t xml:space="preserve"> recruitment we obtain references from applicants for roles in our setting. Robust recruitment checks are </w:t>
      </w:r>
      <w:r w:rsidRPr="199D2BCC">
        <w:rPr>
          <w:rFonts w:ascii="Arial" w:hAnsi="Arial" w:cs="Arial"/>
          <w:sz w:val="22"/>
          <w:szCs w:val="22"/>
        </w:rPr>
        <w:t>essential</w:t>
      </w:r>
      <w:r>
        <w:rPr>
          <w:rFonts w:ascii="Arial" w:hAnsi="Arial" w:cs="Arial"/>
          <w:sz w:val="22"/>
          <w:szCs w:val="22"/>
        </w:rPr>
        <w:t xml:space="preserve"> to ensuring that unsuitable persons cannot have contact with children through employment with us. </w:t>
      </w:r>
    </w:p>
    <w:p w14:paraId="7A0535DB" w14:textId="77777777" w:rsidR="00303CD7" w:rsidRDefault="00303CD7" w:rsidP="00A9734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Obtaining references is an </w:t>
      </w:r>
      <w:r w:rsidRPr="199D2BCC">
        <w:rPr>
          <w:rFonts w:ascii="Arial" w:hAnsi="Arial" w:cs="Arial"/>
          <w:sz w:val="22"/>
          <w:szCs w:val="22"/>
        </w:rPr>
        <w:t>essential</w:t>
      </w:r>
      <w:r>
        <w:rPr>
          <w:rFonts w:ascii="Arial" w:hAnsi="Arial" w:cs="Arial"/>
          <w:sz w:val="22"/>
          <w:szCs w:val="22"/>
        </w:rPr>
        <w:t xml:space="preserve"> element of our recruitment process. We will always obtain a reference prior to employment commencing in line with the requirements of the EYFS as follows:</w:t>
      </w:r>
    </w:p>
    <w:p w14:paraId="34F017B5" w14:textId="1B6233DA" w:rsidR="00303CD7" w:rsidRDefault="00303CD7" w:rsidP="00A9734C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Our application process requires candidates to supply us with the contact details of a suitable referee from:</w:t>
      </w:r>
    </w:p>
    <w:p w14:paraId="79CA4C0C" w14:textId="77777777" w:rsidR="00303CD7" w:rsidRDefault="00303CD7" w:rsidP="00A9734C">
      <w:pPr>
        <w:pStyle w:val="ListParagraph"/>
        <w:numPr>
          <w:ilvl w:val="1"/>
          <w:numId w:val="16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Their current employer, training provider or early years education and care setting</w:t>
      </w:r>
    </w:p>
    <w:p w14:paraId="60D46BA2" w14:textId="77777777" w:rsidR="00303CD7" w:rsidRPr="005F4A66" w:rsidRDefault="00303CD7" w:rsidP="00A9734C">
      <w:pPr>
        <w:pStyle w:val="ListParagraph"/>
        <w:numPr>
          <w:ilvl w:val="1"/>
          <w:numId w:val="16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 senior person within the organisation who is authorised to provide a reference.</w:t>
      </w:r>
    </w:p>
    <w:p w14:paraId="503208AE" w14:textId="77777777" w:rsidR="00303CD7" w:rsidRDefault="00303CD7" w:rsidP="00A9734C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If the applicant is not currently employed, or is not currently working with children we will:</w:t>
      </w:r>
    </w:p>
    <w:p w14:paraId="2A83EB75" w14:textId="77777777" w:rsidR="00303CD7" w:rsidRDefault="00303CD7" w:rsidP="00A9734C">
      <w:pPr>
        <w:pStyle w:val="ListParagraph"/>
        <w:numPr>
          <w:ilvl w:val="1"/>
          <w:numId w:val="16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Obtain verification of the applicants most recent relevant employment if they are not currently employed</w:t>
      </w:r>
    </w:p>
    <w:p w14:paraId="21EC9EBA" w14:textId="77777777" w:rsidR="00303CD7" w:rsidRDefault="00303CD7" w:rsidP="00A9734C">
      <w:pPr>
        <w:pStyle w:val="ListParagraph"/>
        <w:numPr>
          <w:ilvl w:val="1"/>
          <w:numId w:val="16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Obtain a reference from the applicants most recent relevant employer from the last time they worked with children</w:t>
      </w:r>
    </w:p>
    <w:p w14:paraId="0D921A64" w14:textId="77777777" w:rsidR="00303CD7" w:rsidRDefault="00303CD7" w:rsidP="00A9734C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If the applicant has never worked with children we will obtain a reference from their current employer, training provider or education setting.</w:t>
      </w:r>
    </w:p>
    <w:p w14:paraId="390B397B" w14:textId="77777777" w:rsidR="00303CD7" w:rsidRDefault="00303CD7" w:rsidP="00A9734C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 do not accept references from the following</w:t>
      </w:r>
    </w:p>
    <w:p w14:paraId="7EA904A3" w14:textId="77777777" w:rsidR="00303CD7" w:rsidRDefault="00303CD7" w:rsidP="00A9734C">
      <w:pPr>
        <w:pStyle w:val="ListParagraph"/>
        <w:numPr>
          <w:ilvl w:val="1"/>
          <w:numId w:val="17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Family members</w:t>
      </w:r>
    </w:p>
    <w:p w14:paraId="3523E311" w14:textId="77777777" w:rsidR="00303CD7" w:rsidRPr="00255EE7" w:rsidRDefault="00303CD7" w:rsidP="00A9734C">
      <w:pPr>
        <w:pStyle w:val="ListParagraph"/>
        <w:numPr>
          <w:ilvl w:val="1"/>
          <w:numId w:val="17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 generic reference i.e. ‘to whom it may concern’.</w:t>
      </w:r>
    </w:p>
    <w:p w14:paraId="3CCAD4C6" w14:textId="77777777" w:rsidR="00303CD7" w:rsidRDefault="00303CD7" w:rsidP="00A9734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F5CFE">
        <w:rPr>
          <w:rFonts w:ascii="Arial" w:hAnsi="Arial" w:cs="Arial"/>
          <w:b/>
          <w:sz w:val="22"/>
          <w:szCs w:val="22"/>
        </w:rPr>
        <w:t>Once a reference is received</w:t>
      </w:r>
    </w:p>
    <w:p w14:paraId="4C51825A" w14:textId="77777777" w:rsidR="00303CD7" w:rsidRPr="005F268F" w:rsidRDefault="00303CD7" w:rsidP="00A9734C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 reference received electronically will be checked to ensure that it originates from a legitimate source.</w:t>
      </w:r>
    </w:p>
    <w:p w14:paraId="6E02890A" w14:textId="77777777" w:rsidR="00303CD7" w:rsidRPr="00FE1EC9" w:rsidRDefault="00303CD7" w:rsidP="00A9734C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 will compare the information on the original application form against relevant information given in the reference, for example, checking that dates align, and roles and responsibilities listed are consistent.</w:t>
      </w:r>
      <w:r w:rsidRPr="0060078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Where this is not the case, we will take up any discrepancies with the applicant.</w:t>
      </w:r>
    </w:p>
    <w:p w14:paraId="7250365F" w14:textId="77777777" w:rsidR="00303CD7" w:rsidRPr="00763B6F" w:rsidRDefault="00303CD7" w:rsidP="00A9734C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If information is incomplete or we feel it is insufficient for us to make an informed decision about the applicant’s suitability, we will contact the referee for clarification.</w:t>
      </w:r>
    </w:p>
    <w:p w14:paraId="0A42D087" w14:textId="77777777" w:rsidR="00303CD7" w:rsidRDefault="00303CD7" w:rsidP="00A9734C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0E18F9">
        <w:rPr>
          <w:rFonts w:ascii="Arial" w:hAnsi="Arial" w:cs="Arial"/>
          <w:bCs/>
          <w:sz w:val="22"/>
          <w:szCs w:val="22"/>
        </w:rPr>
        <w:t>Before an offer of employment is made, we will ensure any concerns are resolved satisfactorily.</w:t>
      </w:r>
    </w:p>
    <w:p w14:paraId="404681D1" w14:textId="77777777" w:rsidR="00303CD7" w:rsidRDefault="00303CD7" w:rsidP="00A9734C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199D2BCC">
        <w:rPr>
          <w:rFonts w:ascii="Arial" w:hAnsi="Arial" w:cs="Arial"/>
          <w:sz w:val="22"/>
          <w:szCs w:val="22"/>
        </w:rPr>
        <w:t>In line with best practice, we will seek to gain explanations for any gaps in employment.</w:t>
      </w:r>
    </w:p>
    <w:p w14:paraId="089F0B0A" w14:textId="42782AD1" w:rsidR="00A56310" w:rsidRPr="0037511E" w:rsidRDefault="0037353E" w:rsidP="00A9734C">
      <w:pPr>
        <w:spacing w:line="360" w:lineRule="auto"/>
        <w:rPr>
          <w:rFonts w:ascii="Arial" w:hAnsi="Arial" w:cs="Arial"/>
          <w:b/>
          <w:bCs/>
          <w:sz w:val="22"/>
          <w:szCs w:val="22"/>
          <w:lang w:eastAsia="en-GB"/>
        </w:rPr>
      </w:pPr>
      <w:r w:rsidRPr="0037353E">
        <w:rPr>
          <w:rFonts w:ascii="Arial" w:hAnsi="Arial" w:cs="Arial"/>
          <w:b/>
          <w:bCs/>
          <w:sz w:val="22"/>
          <w:szCs w:val="22"/>
        </w:rPr>
        <w:t>Providing r</w:t>
      </w:r>
      <w:r w:rsidR="00A56310" w:rsidRPr="0037353E">
        <w:rPr>
          <w:rFonts w:ascii="Arial" w:hAnsi="Arial" w:cs="Arial"/>
          <w:b/>
          <w:bCs/>
          <w:sz w:val="22"/>
          <w:szCs w:val="22"/>
        </w:rPr>
        <w:t>eferences</w:t>
      </w:r>
    </w:p>
    <w:p w14:paraId="704CA173" w14:textId="4B30D3AB" w:rsidR="00F6619A" w:rsidRPr="00F6619A" w:rsidRDefault="00A56310" w:rsidP="00A9734C">
      <w:pPr>
        <w:spacing w:line="360" w:lineRule="auto"/>
        <w:rPr>
          <w:rFonts w:ascii="Arial" w:hAnsi="Arial" w:cs="Arial"/>
          <w:sz w:val="22"/>
          <w:szCs w:val="22"/>
        </w:rPr>
      </w:pPr>
      <w:r w:rsidRPr="00A56310">
        <w:rPr>
          <w:rFonts w:ascii="Arial" w:hAnsi="Arial" w:cs="Arial"/>
          <w:sz w:val="22"/>
          <w:szCs w:val="22"/>
        </w:rPr>
        <w:t>The preschool will provide references as required under statutory obligations. Any further information or references beyond these requirements will be provided solely at the discretion of the management.</w:t>
      </w:r>
    </w:p>
    <w:p w14:paraId="6BEF004C" w14:textId="77777777" w:rsidR="00303CD7" w:rsidRPr="00C5373E" w:rsidRDefault="00303CD7" w:rsidP="00A9734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5373E">
        <w:rPr>
          <w:rFonts w:ascii="Arial" w:hAnsi="Arial" w:cs="Arial"/>
          <w:b/>
          <w:sz w:val="22"/>
          <w:szCs w:val="22"/>
        </w:rPr>
        <w:t>Further information and guidance</w:t>
      </w:r>
    </w:p>
    <w:p w14:paraId="58F6EBB9" w14:textId="77777777" w:rsidR="00555CCE" w:rsidRPr="003E1241" w:rsidRDefault="00555CCE" w:rsidP="00A9734C">
      <w:pPr>
        <w:pStyle w:val="ListParagraph"/>
        <w:spacing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2" w:anchor="/users/@self/catalogues/1700/courses/152256/description" w:history="1">
        <w:r w:rsidRPr="00824A9D">
          <w:rPr>
            <w:rStyle w:val="Hyperlink"/>
            <w:rFonts w:ascii="Arial" w:hAnsi="Arial" w:cs="Arial"/>
            <w:sz w:val="22"/>
            <w:szCs w:val="22"/>
          </w:rPr>
          <w:t>A120 New Employee Handbook</w:t>
        </w:r>
      </w:hyperlink>
      <w:r w:rsidRPr="003E1241">
        <w:rPr>
          <w:rFonts w:ascii="Arial" w:hAnsi="Arial" w:cs="Arial"/>
          <w:color w:val="000000" w:themeColor="text1"/>
          <w:sz w:val="22"/>
          <w:szCs w:val="22"/>
        </w:rPr>
        <w:t xml:space="preserve"> (Alliance Publication)</w:t>
      </w:r>
    </w:p>
    <w:p w14:paraId="13BE0335" w14:textId="77777777" w:rsidR="00555CCE" w:rsidRPr="003E1241" w:rsidRDefault="00555CCE" w:rsidP="00A9734C">
      <w:pPr>
        <w:pStyle w:val="ListParagraph"/>
        <w:spacing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3" w:anchor="/users/@self/catalogues/1700/courses/908834/description" w:history="1">
        <w:r w:rsidRPr="00824A9D">
          <w:rPr>
            <w:rStyle w:val="Hyperlink"/>
            <w:rFonts w:ascii="Arial" w:hAnsi="Arial" w:cs="Arial"/>
            <w:sz w:val="22"/>
            <w:szCs w:val="22"/>
          </w:rPr>
          <w:t>A128 Recruiting Early Years Staff</w:t>
        </w:r>
      </w:hyperlink>
      <w:r w:rsidRPr="003E1241">
        <w:rPr>
          <w:rFonts w:ascii="Arial" w:hAnsi="Arial" w:cs="Arial"/>
          <w:color w:val="000000" w:themeColor="text1"/>
          <w:sz w:val="22"/>
          <w:szCs w:val="22"/>
        </w:rPr>
        <w:t xml:space="preserve"> (Alliance Publication)</w:t>
      </w:r>
    </w:p>
    <w:p w14:paraId="455B1332" w14:textId="68D8D05F" w:rsidR="00DA2CCA" w:rsidRPr="00312D43" w:rsidRDefault="00555CCE" w:rsidP="00312D43">
      <w:pPr>
        <w:pStyle w:val="ListParagraph"/>
        <w:spacing w:line="360" w:lineRule="auto"/>
        <w:ind w:left="0"/>
        <w:rPr>
          <w:rFonts w:ascii="Arial" w:hAnsi="Arial" w:cs="Arial"/>
          <w:color w:val="000000" w:themeColor="text1"/>
          <w:sz w:val="22"/>
          <w:szCs w:val="22"/>
        </w:rPr>
      </w:pPr>
      <w:hyperlink r:id="rId14" w:anchor="/users/@self/catalogues/1700/courses/1685760/description" w:history="1">
        <w:r w:rsidRPr="003F46A9">
          <w:rPr>
            <w:rStyle w:val="Hyperlink"/>
            <w:rFonts w:ascii="Arial" w:hAnsi="Arial" w:cs="Arial"/>
            <w:sz w:val="22"/>
            <w:szCs w:val="22"/>
          </w:rPr>
          <w:t>A129 People Management in the Early Years</w:t>
        </w:r>
      </w:hyperlink>
      <w:r w:rsidRPr="003E1241">
        <w:rPr>
          <w:rFonts w:ascii="Arial" w:hAnsi="Arial" w:cs="Arial"/>
          <w:color w:val="000000" w:themeColor="text1"/>
          <w:sz w:val="22"/>
          <w:szCs w:val="22"/>
        </w:rPr>
        <w:t xml:space="preserve"> (Alliance Publication)</w:t>
      </w:r>
    </w:p>
    <w:sectPr w:rsidR="00DA2CCA" w:rsidRPr="00312D43" w:rsidSect="00312D43">
      <w:footerReference w:type="default" r:id="rId15"/>
      <w:pgSz w:w="11906" w:h="16838"/>
      <w:pgMar w:top="567" w:right="720" w:bottom="720" w:left="720" w:header="708" w:footer="57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1E7E2" w14:textId="77777777" w:rsidR="00B913C8" w:rsidRDefault="00B913C8" w:rsidP="00202701">
      <w:r>
        <w:separator/>
      </w:r>
    </w:p>
  </w:endnote>
  <w:endnote w:type="continuationSeparator" w:id="0">
    <w:p w14:paraId="551A7649" w14:textId="77777777" w:rsidR="00B913C8" w:rsidRDefault="00B913C8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06F7" w14:textId="18F59ECF" w:rsidR="00DA2CCA" w:rsidRPr="0065439D" w:rsidRDefault="00DA2CCA">
    <w:pPr>
      <w:pStyle w:val="Footer"/>
      <w:rPr>
        <w:rFonts w:ascii="Arial" w:hAnsi="Arial" w:cs="Arial"/>
        <w:i/>
        <w:iCs/>
        <w:color w:val="404040" w:themeColor="text1" w:themeTint="BF"/>
        <w:sz w:val="22"/>
        <w:szCs w:val="22"/>
      </w:rPr>
    </w:pP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ptab w:relativeTo="margin" w:alignment="right" w:leader="none"/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>NBP reviewed</w:t>
    </w:r>
    <w:r w:rsidR="0044036A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and updated </w:t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– </w:t>
    </w:r>
    <w:r w:rsidR="00D95517">
      <w:rPr>
        <w:rFonts w:ascii="Arial" w:hAnsi="Arial" w:cs="Arial"/>
        <w:i/>
        <w:iCs/>
        <w:color w:val="404040" w:themeColor="text1" w:themeTint="BF"/>
        <w:sz w:val="22"/>
        <w:szCs w:val="22"/>
      </w:rPr>
      <w:t>April</w:t>
    </w:r>
    <w:r w:rsidR="00DF5A9B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2026</w:t>
    </w:r>
  </w:p>
  <w:p w14:paraId="4222D75C" w14:textId="392EDCDE" w:rsidR="002777C3" w:rsidRPr="00D866C0" w:rsidRDefault="002777C3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B9B6F" w14:textId="77777777" w:rsidR="00B913C8" w:rsidRDefault="00B913C8" w:rsidP="00202701">
      <w:r>
        <w:separator/>
      </w:r>
    </w:p>
  </w:footnote>
  <w:footnote w:type="continuationSeparator" w:id="0">
    <w:p w14:paraId="713FC1F3" w14:textId="77777777" w:rsidR="00B913C8" w:rsidRDefault="00B913C8" w:rsidP="0020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E73"/>
    <w:multiLevelType w:val="hybridMultilevel"/>
    <w:tmpl w:val="5E38E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691020"/>
    <w:multiLevelType w:val="multilevel"/>
    <w:tmpl w:val="B6D2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10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6015765"/>
    <w:multiLevelType w:val="hybridMultilevel"/>
    <w:tmpl w:val="FDD45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80736"/>
    <w:multiLevelType w:val="hybridMultilevel"/>
    <w:tmpl w:val="8E9ECC0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86353"/>
    <w:multiLevelType w:val="hybridMultilevel"/>
    <w:tmpl w:val="85989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E08D0"/>
    <w:multiLevelType w:val="hybridMultilevel"/>
    <w:tmpl w:val="7FF45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798188">
    <w:abstractNumId w:val="3"/>
  </w:num>
  <w:num w:numId="2" w16cid:durableId="2017223065">
    <w:abstractNumId w:val="4"/>
  </w:num>
  <w:num w:numId="3" w16cid:durableId="896629209">
    <w:abstractNumId w:val="9"/>
  </w:num>
  <w:num w:numId="4" w16cid:durableId="4094256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2292992">
    <w:abstractNumId w:val="1"/>
  </w:num>
  <w:num w:numId="6" w16cid:durableId="69930367">
    <w:abstractNumId w:val="16"/>
  </w:num>
  <w:num w:numId="7" w16cid:durableId="102264153">
    <w:abstractNumId w:val="10"/>
  </w:num>
  <w:num w:numId="8" w16cid:durableId="1694066883">
    <w:abstractNumId w:val="15"/>
  </w:num>
  <w:num w:numId="9" w16cid:durableId="719787699">
    <w:abstractNumId w:val="5"/>
  </w:num>
  <w:num w:numId="10" w16cid:durableId="41372811">
    <w:abstractNumId w:val="7"/>
  </w:num>
  <w:num w:numId="11" w16cid:durableId="1781563104">
    <w:abstractNumId w:val="13"/>
  </w:num>
  <w:num w:numId="12" w16cid:durableId="605503592">
    <w:abstractNumId w:val="2"/>
  </w:num>
  <w:num w:numId="13" w16cid:durableId="1879850624">
    <w:abstractNumId w:val="6"/>
  </w:num>
  <w:num w:numId="14" w16cid:durableId="1541816960">
    <w:abstractNumId w:val="14"/>
  </w:num>
  <w:num w:numId="15" w16cid:durableId="961761768">
    <w:abstractNumId w:val="17"/>
  </w:num>
  <w:num w:numId="16" w16cid:durableId="111830709">
    <w:abstractNumId w:val="0"/>
  </w:num>
  <w:num w:numId="17" w16cid:durableId="699281322">
    <w:abstractNumId w:val="11"/>
  </w:num>
  <w:num w:numId="18" w16cid:durableId="16291628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1815"/>
    <w:rsid w:val="000020DF"/>
    <w:rsid w:val="000025F9"/>
    <w:rsid w:val="00010328"/>
    <w:rsid w:val="0001428D"/>
    <w:rsid w:val="00020B71"/>
    <w:rsid w:val="00021401"/>
    <w:rsid w:val="00051D59"/>
    <w:rsid w:val="00056D5D"/>
    <w:rsid w:val="000826EB"/>
    <w:rsid w:val="0008711C"/>
    <w:rsid w:val="00087612"/>
    <w:rsid w:val="00093A04"/>
    <w:rsid w:val="000953B4"/>
    <w:rsid w:val="000A0666"/>
    <w:rsid w:val="000B1F4F"/>
    <w:rsid w:val="000B6E69"/>
    <w:rsid w:val="000D749B"/>
    <w:rsid w:val="000E18F9"/>
    <w:rsid w:val="000E58C1"/>
    <w:rsid w:val="000F66D4"/>
    <w:rsid w:val="00151B37"/>
    <w:rsid w:val="00152136"/>
    <w:rsid w:val="00157716"/>
    <w:rsid w:val="00161F11"/>
    <w:rsid w:val="00164B73"/>
    <w:rsid w:val="00173C00"/>
    <w:rsid w:val="00185D71"/>
    <w:rsid w:val="001975B2"/>
    <w:rsid w:val="001A3C58"/>
    <w:rsid w:val="001B3192"/>
    <w:rsid w:val="001B597B"/>
    <w:rsid w:val="001B7469"/>
    <w:rsid w:val="00202701"/>
    <w:rsid w:val="00216DC1"/>
    <w:rsid w:val="00255EE7"/>
    <w:rsid w:val="00266ABB"/>
    <w:rsid w:val="002777C3"/>
    <w:rsid w:val="00283ECE"/>
    <w:rsid w:val="002865EB"/>
    <w:rsid w:val="00287E61"/>
    <w:rsid w:val="00292290"/>
    <w:rsid w:val="00292E6B"/>
    <w:rsid w:val="00293100"/>
    <w:rsid w:val="002A139A"/>
    <w:rsid w:val="002B53AD"/>
    <w:rsid w:val="002C169F"/>
    <w:rsid w:val="002E0B72"/>
    <w:rsid w:val="002E1195"/>
    <w:rsid w:val="002E764C"/>
    <w:rsid w:val="00303CD7"/>
    <w:rsid w:val="00306D44"/>
    <w:rsid w:val="00310688"/>
    <w:rsid w:val="00312D43"/>
    <w:rsid w:val="003131E7"/>
    <w:rsid w:val="003172BB"/>
    <w:rsid w:val="00320925"/>
    <w:rsid w:val="00323443"/>
    <w:rsid w:val="00331D8C"/>
    <w:rsid w:val="0033496A"/>
    <w:rsid w:val="003666EC"/>
    <w:rsid w:val="0037148C"/>
    <w:rsid w:val="0037353E"/>
    <w:rsid w:val="00374111"/>
    <w:rsid w:val="0037511E"/>
    <w:rsid w:val="0039416D"/>
    <w:rsid w:val="00394B2C"/>
    <w:rsid w:val="003A29B1"/>
    <w:rsid w:val="003A7BA8"/>
    <w:rsid w:val="003C2528"/>
    <w:rsid w:val="003C7133"/>
    <w:rsid w:val="003D686C"/>
    <w:rsid w:val="003E32CD"/>
    <w:rsid w:val="003E6EC6"/>
    <w:rsid w:val="003F1172"/>
    <w:rsid w:val="0040529E"/>
    <w:rsid w:val="00431206"/>
    <w:rsid w:val="00431F90"/>
    <w:rsid w:val="0044036A"/>
    <w:rsid w:val="00447B57"/>
    <w:rsid w:val="004634A0"/>
    <w:rsid w:val="00480F21"/>
    <w:rsid w:val="00491BBD"/>
    <w:rsid w:val="004A64F9"/>
    <w:rsid w:val="004A6F8A"/>
    <w:rsid w:val="004B1DFA"/>
    <w:rsid w:val="004C21F8"/>
    <w:rsid w:val="004C52C2"/>
    <w:rsid w:val="004D13FF"/>
    <w:rsid w:val="004E22E4"/>
    <w:rsid w:val="004F2D18"/>
    <w:rsid w:val="00500482"/>
    <w:rsid w:val="005005DC"/>
    <w:rsid w:val="00501B55"/>
    <w:rsid w:val="005070FE"/>
    <w:rsid w:val="00535B75"/>
    <w:rsid w:val="00551C3B"/>
    <w:rsid w:val="00555CCE"/>
    <w:rsid w:val="0055736F"/>
    <w:rsid w:val="00557573"/>
    <w:rsid w:val="00587730"/>
    <w:rsid w:val="00594EB2"/>
    <w:rsid w:val="005970DB"/>
    <w:rsid w:val="005A051C"/>
    <w:rsid w:val="005A0CB1"/>
    <w:rsid w:val="005A3599"/>
    <w:rsid w:val="005A61E6"/>
    <w:rsid w:val="005C4947"/>
    <w:rsid w:val="005D0653"/>
    <w:rsid w:val="005D39DE"/>
    <w:rsid w:val="005D6A77"/>
    <w:rsid w:val="005E4E95"/>
    <w:rsid w:val="005F268F"/>
    <w:rsid w:val="005F3176"/>
    <w:rsid w:val="005F4A66"/>
    <w:rsid w:val="005F5CFE"/>
    <w:rsid w:val="00600788"/>
    <w:rsid w:val="006027E6"/>
    <w:rsid w:val="00604B02"/>
    <w:rsid w:val="0060500D"/>
    <w:rsid w:val="00611E10"/>
    <w:rsid w:val="00612A73"/>
    <w:rsid w:val="00633A4A"/>
    <w:rsid w:val="006416EC"/>
    <w:rsid w:val="0065175B"/>
    <w:rsid w:val="00682C16"/>
    <w:rsid w:val="0069509D"/>
    <w:rsid w:val="006972DA"/>
    <w:rsid w:val="006975CE"/>
    <w:rsid w:val="006A49D4"/>
    <w:rsid w:val="006B4139"/>
    <w:rsid w:val="006F1E40"/>
    <w:rsid w:val="00714168"/>
    <w:rsid w:val="00735ED3"/>
    <w:rsid w:val="00742B67"/>
    <w:rsid w:val="00763B6F"/>
    <w:rsid w:val="007831E5"/>
    <w:rsid w:val="0079227C"/>
    <w:rsid w:val="00793E1E"/>
    <w:rsid w:val="00796C50"/>
    <w:rsid w:val="007A5479"/>
    <w:rsid w:val="007B0673"/>
    <w:rsid w:val="007C6257"/>
    <w:rsid w:val="007C7163"/>
    <w:rsid w:val="007D09DB"/>
    <w:rsid w:val="007D1EAC"/>
    <w:rsid w:val="007D436C"/>
    <w:rsid w:val="007D58D7"/>
    <w:rsid w:val="008120FA"/>
    <w:rsid w:val="008145D8"/>
    <w:rsid w:val="00823FF7"/>
    <w:rsid w:val="008267EE"/>
    <w:rsid w:val="008307A9"/>
    <w:rsid w:val="00855561"/>
    <w:rsid w:val="00870BC2"/>
    <w:rsid w:val="00871008"/>
    <w:rsid w:val="008859DE"/>
    <w:rsid w:val="0088664B"/>
    <w:rsid w:val="008A40D8"/>
    <w:rsid w:val="008A412D"/>
    <w:rsid w:val="008C03AB"/>
    <w:rsid w:val="008D5B31"/>
    <w:rsid w:val="008E0C7B"/>
    <w:rsid w:val="008E273D"/>
    <w:rsid w:val="008F19C5"/>
    <w:rsid w:val="008F488E"/>
    <w:rsid w:val="008F4AF2"/>
    <w:rsid w:val="008F727C"/>
    <w:rsid w:val="009007B4"/>
    <w:rsid w:val="009062E1"/>
    <w:rsid w:val="00907BBE"/>
    <w:rsid w:val="009149DF"/>
    <w:rsid w:val="00923473"/>
    <w:rsid w:val="009308C0"/>
    <w:rsid w:val="00931C5B"/>
    <w:rsid w:val="00934446"/>
    <w:rsid w:val="00936823"/>
    <w:rsid w:val="0096632D"/>
    <w:rsid w:val="009676FA"/>
    <w:rsid w:val="00967E36"/>
    <w:rsid w:val="00972947"/>
    <w:rsid w:val="00975D15"/>
    <w:rsid w:val="00975D82"/>
    <w:rsid w:val="0098319C"/>
    <w:rsid w:val="009832C3"/>
    <w:rsid w:val="009A2C7B"/>
    <w:rsid w:val="009B29B3"/>
    <w:rsid w:val="009F75AD"/>
    <w:rsid w:val="00A004ED"/>
    <w:rsid w:val="00A14FF5"/>
    <w:rsid w:val="00A25A6C"/>
    <w:rsid w:val="00A31007"/>
    <w:rsid w:val="00A330E9"/>
    <w:rsid w:val="00A37029"/>
    <w:rsid w:val="00A54325"/>
    <w:rsid w:val="00A5447F"/>
    <w:rsid w:val="00A56310"/>
    <w:rsid w:val="00A608F0"/>
    <w:rsid w:val="00A62C18"/>
    <w:rsid w:val="00A70684"/>
    <w:rsid w:val="00A71BDC"/>
    <w:rsid w:val="00A86203"/>
    <w:rsid w:val="00A913E2"/>
    <w:rsid w:val="00A96B3E"/>
    <w:rsid w:val="00A9734C"/>
    <w:rsid w:val="00AA088C"/>
    <w:rsid w:val="00AB084E"/>
    <w:rsid w:val="00AB4F61"/>
    <w:rsid w:val="00AC27DE"/>
    <w:rsid w:val="00AC3C65"/>
    <w:rsid w:val="00AC6A56"/>
    <w:rsid w:val="00AD6A8F"/>
    <w:rsid w:val="00B02A62"/>
    <w:rsid w:val="00B071EC"/>
    <w:rsid w:val="00B361EA"/>
    <w:rsid w:val="00B65DD2"/>
    <w:rsid w:val="00B70370"/>
    <w:rsid w:val="00B73354"/>
    <w:rsid w:val="00B85E44"/>
    <w:rsid w:val="00B913C8"/>
    <w:rsid w:val="00B95282"/>
    <w:rsid w:val="00BA4979"/>
    <w:rsid w:val="00BB7323"/>
    <w:rsid w:val="00BE1429"/>
    <w:rsid w:val="00BE39E0"/>
    <w:rsid w:val="00BF7790"/>
    <w:rsid w:val="00BF7C72"/>
    <w:rsid w:val="00C03571"/>
    <w:rsid w:val="00C04CB8"/>
    <w:rsid w:val="00C10EA3"/>
    <w:rsid w:val="00C26668"/>
    <w:rsid w:val="00C378C0"/>
    <w:rsid w:val="00C41028"/>
    <w:rsid w:val="00C5373E"/>
    <w:rsid w:val="00C53A29"/>
    <w:rsid w:val="00C64033"/>
    <w:rsid w:val="00C73CF6"/>
    <w:rsid w:val="00C83916"/>
    <w:rsid w:val="00CB394B"/>
    <w:rsid w:val="00CC2D35"/>
    <w:rsid w:val="00CC31B0"/>
    <w:rsid w:val="00CC5462"/>
    <w:rsid w:val="00CE5B0B"/>
    <w:rsid w:val="00CF12D3"/>
    <w:rsid w:val="00D03E49"/>
    <w:rsid w:val="00D13EE6"/>
    <w:rsid w:val="00D25621"/>
    <w:rsid w:val="00D2638E"/>
    <w:rsid w:val="00D31AC9"/>
    <w:rsid w:val="00D3672D"/>
    <w:rsid w:val="00D550D0"/>
    <w:rsid w:val="00D63B2D"/>
    <w:rsid w:val="00D656B8"/>
    <w:rsid w:val="00D83B46"/>
    <w:rsid w:val="00D844AC"/>
    <w:rsid w:val="00D866C0"/>
    <w:rsid w:val="00D872F6"/>
    <w:rsid w:val="00D95517"/>
    <w:rsid w:val="00DA2911"/>
    <w:rsid w:val="00DA2CCA"/>
    <w:rsid w:val="00DD4C44"/>
    <w:rsid w:val="00DE2AAB"/>
    <w:rsid w:val="00DE3004"/>
    <w:rsid w:val="00DF4E92"/>
    <w:rsid w:val="00DF59F3"/>
    <w:rsid w:val="00DF5A9B"/>
    <w:rsid w:val="00E02BB1"/>
    <w:rsid w:val="00E12CA3"/>
    <w:rsid w:val="00E22E39"/>
    <w:rsid w:val="00E235D5"/>
    <w:rsid w:val="00E31C0F"/>
    <w:rsid w:val="00E40BA2"/>
    <w:rsid w:val="00E6178C"/>
    <w:rsid w:val="00E633E9"/>
    <w:rsid w:val="00E700A9"/>
    <w:rsid w:val="00E74E56"/>
    <w:rsid w:val="00E808AB"/>
    <w:rsid w:val="00EC6E76"/>
    <w:rsid w:val="00ED24CE"/>
    <w:rsid w:val="00EE2B0F"/>
    <w:rsid w:val="00EE4FC6"/>
    <w:rsid w:val="00EF45B1"/>
    <w:rsid w:val="00EF5DAB"/>
    <w:rsid w:val="00F024CC"/>
    <w:rsid w:val="00F02E39"/>
    <w:rsid w:val="00F1564B"/>
    <w:rsid w:val="00F20BEB"/>
    <w:rsid w:val="00F43260"/>
    <w:rsid w:val="00F634D9"/>
    <w:rsid w:val="00F6619A"/>
    <w:rsid w:val="00F67BBD"/>
    <w:rsid w:val="00F8549C"/>
    <w:rsid w:val="00F93F0E"/>
    <w:rsid w:val="00F94BF5"/>
    <w:rsid w:val="00F974F3"/>
    <w:rsid w:val="00F97B76"/>
    <w:rsid w:val="00FA4D95"/>
    <w:rsid w:val="00FA6793"/>
    <w:rsid w:val="00FB49FD"/>
    <w:rsid w:val="00FB7209"/>
    <w:rsid w:val="00FE1EC9"/>
    <w:rsid w:val="00FF6AEF"/>
    <w:rsid w:val="00FF7EF5"/>
    <w:rsid w:val="08D3C617"/>
    <w:rsid w:val="227FD04E"/>
    <w:rsid w:val="24ABFE19"/>
    <w:rsid w:val="287684A6"/>
    <w:rsid w:val="2E6154E3"/>
    <w:rsid w:val="40E4CE6C"/>
    <w:rsid w:val="478929E8"/>
    <w:rsid w:val="5EE4FA11"/>
    <w:rsid w:val="61F5F65E"/>
    <w:rsid w:val="685D69FF"/>
    <w:rsid w:val="68BE3F59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B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B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13EE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al.eyalliance.org.uk/ilp/pages/description.jsf?menuId=110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ntral.eyalliance.org.uk/ilp/pages/description.jsf?menuId=110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entral.eyalliance.org.uk/ilp/pages/description.jsf?menuId=1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D0AE4C-D210-4D31-8A69-AAB80799B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North Bushey Preschool</cp:lastModifiedBy>
  <cp:revision>17</cp:revision>
  <cp:lastPrinted>2011-08-21T11:18:00Z</cp:lastPrinted>
  <dcterms:created xsi:type="dcterms:W3CDTF">2025-01-24T13:38:00Z</dcterms:created>
  <dcterms:modified xsi:type="dcterms:W3CDTF">2026-05-14T08:35:00Z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