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7CBD" w14:textId="476BD347" w:rsidR="008229A3" w:rsidRDefault="008229A3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9699A" wp14:editId="0E951C51">
            <wp:simplePos x="0" y="0"/>
            <wp:positionH relativeFrom="margin">
              <wp:align>right</wp:align>
            </wp:positionH>
            <wp:positionV relativeFrom="paragraph">
              <wp:posOffset>89535</wp:posOffset>
            </wp:positionV>
            <wp:extent cx="1568759" cy="1080000"/>
            <wp:effectExtent l="0" t="0" r="0" b="6350"/>
            <wp:wrapNone/>
            <wp:docPr id="1388201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91B2D" w14:textId="77777777" w:rsidR="00135FD8" w:rsidRDefault="00135FD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007AE916" w14:textId="4C7BCD85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DE3B0CB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</w:t>
      </w:r>
      <w:r w:rsidR="00261D50">
        <w:rPr>
          <w:rFonts w:ascii="Arial" w:hAnsi="Arial" w:cs="Arial"/>
          <w:b/>
          <w:bCs/>
          <w:sz w:val="28"/>
          <w:szCs w:val="28"/>
        </w:rPr>
        <w:t xml:space="preserve">03 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  <w:r w:rsidR="00E022B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A37C7C5" w14:textId="4719501B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>od</w:t>
      </w:r>
      <w:r w:rsidR="000526F7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526F7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that contain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B14966">
        <w:rPr>
          <w:rFonts w:ascii="Arial" w:hAnsi="Arial" w:cs="Arial"/>
          <w:sz w:val="22"/>
          <w:szCs w:val="22"/>
        </w:rPr>
        <w:t>D</w:t>
      </w:r>
      <w:r w:rsidRPr="00D72995">
        <w:rPr>
          <w:rFonts w:ascii="Arial" w:hAnsi="Arial" w:cs="Arial"/>
          <w:sz w:val="22"/>
          <w:szCs w:val="22"/>
        </w:rPr>
        <w:t>ietary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B14966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When planning menus, the setting manager and </w:t>
      </w:r>
      <w:r w:rsidR="005D0F06">
        <w:rPr>
          <w:rFonts w:ascii="Arial" w:hAnsi="Arial" w:cs="Arial"/>
          <w:sz w:val="22"/>
          <w:szCs w:val="22"/>
        </w:rPr>
        <w:t xml:space="preserve">staff </w:t>
      </w:r>
      <w:r w:rsidRPr="00D72995">
        <w:rPr>
          <w:rFonts w:ascii="Arial" w:hAnsi="Arial" w:cs="Arial"/>
          <w:sz w:val="22"/>
          <w:szCs w:val="22"/>
        </w:rPr>
        <w:t>ensure that:</w:t>
      </w:r>
    </w:p>
    <w:p w14:paraId="3FEF4D1A" w14:textId="716E6AE5" w:rsidR="00CE593D" w:rsidRPr="00D72995" w:rsidRDefault="00C91898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CE593D" w:rsidRPr="00D72995">
        <w:rPr>
          <w:rFonts w:ascii="Arial" w:hAnsi="Arial" w:cs="Arial"/>
          <w:sz w:val="22"/>
          <w:szCs w:val="22"/>
        </w:rPr>
        <w:t>arents</w:t>
      </w:r>
      <w:r w:rsidR="00B14966">
        <w:rPr>
          <w:rFonts w:ascii="Arial" w:hAnsi="Arial" w:cs="Arial"/>
          <w:sz w:val="22"/>
          <w:szCs w:val="22"/>
        </w:rPr>
        <w:t>/carers</w:t>
      </w:r>
      <w:r w:rsidR="00CE593D" w:rsidRPr="00D72995">
        <w:rPr>
          <w:rFonts w:ascii="Arial" w:hAnsi="Arial" w:cs="Arial"/>
          <w:sz w:val="22"/>
          <w:szCs w:val="22"/>
        </w:rPr>
        <w:t xml:space="preserve"> and staff are able to contribute ideas for </w:t>
      </w:r>
      <w:r w:rsidR="008C34D0">
        <w:rPr>
          <w:rFonts w:ascii="Arial" w:hAnsi="Arial" w:cs="Arial"/>
          <w:sz w:val="22"/>
          <w:szCs w:val="22"/>
        </w:rPr>
        <w:t xml:space="preserve">snack </w:t>
      </w:r>
      <w:r w:rsidR="00CE593D" w:rsidRPr="00D72995">
        <w:rPr>
          <w:rFonts w:ascii="Arial" w:hAnsi="Arial" w:cs="Arial"/>
          <w:sz w:val="22"/>
          <w:szCs w:val="22"/>
        </w:rPr>
        <w:t>menus</w:t>
      </w:r>
      <w:r w:rsidR="00C969C4">
        <w:rPr>
          <w:rFonts w:ascii="Arial" w:hAnsi="Arial" w:cs="Arial"/>
          <w:sz w:val="22"/>
          <w:szCs w:val="22"/>
        </w:rPr>
        <w:t>.</w:t>
      </w:r>
    </w:p>
    <w:p w14:paraId="68CC1A51" w14:textId="3C2B8834" w:rsidR="00CE593D" w:rsidRPr="00D72995" w:rsidRDefault="005728DC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149B311D" w:rsidR="00CE593D" w:rsidRPr="00D72995" w:rsidRDefault="00547CBA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Daily Snack </w:t>
      </w:r>
      <w:r w:rsidR="005728DC"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58A8174" w:rsidR="00CE593D" w:rsidRPr="00D72995" w:rsidRDefault="005728DC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3335B5">
        <w:rPr>
          <w:rFonts w:ascii="Arial" w:hAnsi="Arial" w:cs="Arial"/>
          <w:sz w:val="22"/>
          <w:szCs w:val="22"/>
        </w:rPr>
        <w:t>/carers.</w:t>
      </w:r>
    </w:p>
    <w:p w14:paraId="5A770DBF" w14:textId="2470A299" w:rsidR="00CE593D" w:rsidRPr="00D72995" w:rsidRDefault="005728DC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6F5D9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6E195501" w:rsidR="00CE593D" w:rsidRPr="004D5DFB" w:rsidRDefault="005728DC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4D5DFB">
        <w:rPr>
          <w:rFonts w:ascii="Arial" w:hAnsi="Arial" w:cs="Arial"/>
          <w:sz w:val="22"/>
          <w:szCs w:val="22"/>
        </w:rPr>
        <w:t>K</w:t>
      </w:r>
      <w:r w:rsidR="00CE593D" w:rsidRPr="004D5DFB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4D5DFB">
        <w:rPr>
          <w:rFonts w:ascii="Arial" w:hAnsi="Arial" w:cs="Arial"/>
          <w:sz w:val="22"/>
          <w:szCs w:val="22"/>
        </w:rPr>
        <w:t xml:space="preserve"> with parents</w:t>
      </w:r>
      <w:r w:rsidR="00292BD7" w:rsidRPr="004D5DFB">
        <w:rPr>
          <w:rFonts w:ascii="Arial" w:hAnsi="Arial" w:cs="Arial"/>
          <w:sz w:val="22"/>
          <w:szCs w:val="22"/>
        </w:rPr>
        <w:t>/carers</w:t>
      </w:r>
      <w:r w:rsidR="00415B13" w:rsidRPr="004D5DFB">
        <w:rPr>
          <w:rFonts w:ascii="Arial" w:hAnsi="Arial" w:cs="Arial"/>
          <w:sz w:val="22"/>
          <w:szCs w:val="22"/>
        </w:rPr>
        <w:t>.</w:t>
      </w:r>
    </w:p>
    <w:p w14:paraId="650F1369" w14:textId="77777777" w:rsidR="004D5DFB" w:rsidRPr="004D5DFB" w:rsidRDefault="004D5DFB" w:rsidP="008229A3">
      <w:pPr>
        <w:numPr>
          <w:ilvl w:val="0"/>
          <w:numId w:val="14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4D5DFB">
        <w:rPr>
          <w:rFonts w:ascii="Arial" w:hAnsi="Arial" w:cs="Arial"/>
          <w:sz w:val="22"/>
          <w:szCs w:val="22"/>
        </w:rPr>
        <w:t xml:space="preserve">Staff refer to </w:t>
      </w:r>
      <w:hyperlink r:id="rId12">
        <w:r w:rsidRPr="004D5DFB">
          <w:rPr>
            <w:rStyle w:val="Hyperlink"/>
            <w:rFonts w:ascii="Arial" w:eastAsia="Arial" w:hAnsi="Arial" w:cs="Arial"/>
            <w:color w:val="4472C4" w:themeColor="accent5"/>
            <w:sz w:val="22"/>
            <w:szCs w:val="22"/>
          </w:rPr>
          <w:t>Help for early years providers : Food safety</w:t>
        </w:r>
      </w:hyperlink>
      <w:r w:rsidRPr="004D5DFB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Pr="004D5DFB">
        <w:rPr>
          <w:rFonts w:ascii="Arial" w:eastAsia="Arial" w:hAnsi="Arial" w:cs="Arial"/>
          <w:sz w:val="22"/>
          <w:szCs w:val="22"/>
        </w:rPr>
        <w:t>which includes:</w:t>
      </w:r>
    </w:p>
    <w:p w14:paraId="6E50898E" w14:textId="77777777" w:rsidR="006B6DF0" w:rsidRDefault="004D5DFB" w:rsidP="008229A3">
      <w:pPr>
        <w:spacing w:line="360" w:lineRule="auto"/>
        <w:ind w:left="360"/>
        <w:rPr>
          <w:color w:val="4472C4" w:themeColor="accent5"/>
        </w:rPr>
      </w:pPr>
      <w:hyperlink r:id="rId13" w:history="1">
        <w:r w:rsidRPr="004D5DFB">
          <w:rPr>
            <w:rStyle w:val="Hyperlink"/>
            <w:rFonts w:ascii="Arial" w:eastAsia="Arial" w:hAnsi="Arial" w:cs="Arial"/>
            <w:color w:val="4472C4" w:themeColor="accent5"/>
            <w:sz w:val="22"/>
            <w:szCs w:val="22"/>
          </w:rPr>
          <w:t>Example menus for early years settings in England: Guidance</w:t>
        </w:r>
      </w:hyperlink>
      <w:r w:rsidRPr="004D5DFB">
        <w:rPr>
          <w:rFonts w:ascii="Arial" w:hAnsi="Arial" w:cs="Arial"/>
          <w:sz w:val="22"/>
          <w:szCs w:val="22"/>
        </w:rPr>
        <w:t xml:space="preserve"> </w:t>
      </w:r>
      <w:r w:rsidRPr="004D5DFB">
        <w:rPr>
          <w:rFonts w:ascii="Arial" w:hAnsi="Arial" w:cs="Arial"/>
          <w:color w:val="4472C4" w:themeColor="accent5"/>
          <w:sz w:val="22"/>
          <w:szCs w:val="22"/>
        </w:rPr>
        <w:t xml:space="preserve">and </w:t>
      </w:r>
      <w:hyperlink r:id="rId14">
        <w:r w:rsidRPr="004D5DFB">
          <w:rPr>
            <w:rStyle w:val="Hyperlink"/>
            <w:rFonts w:ascii="Arial" w:eastAsia="Arial" w:hAnsi="Arial" w:cs="Arial"/>
            <w:color w:val="4472C4" w:themeColor="accent5"/>
            <w:sz w:val="22"/>
            <w:szCs w:val="22"/>
          </w:rPr>
          <w:t>Example menus for early years settings in England : Recipes</w:t>
        </w:r>
      </w:hyperlink>
    </w:p>
    <w:p w14:paraId="4B431DEC" w14:textId="7F0E9AAB" w:rsidR="004D5DFB" w:rsidRPr="006B6DF0" w:rsidRDefault="006B6DF0" w:rsidP="008229A3">
      <w:pPr>
        <w:pStyle w:val="ListParagraph"/>
        <w:numPr>
          <w:ilvl w:val="0"/>
          <w:numId w:val="25"/>
        </w:numPr>
        <w:spacing w:line="360" w:lineRule="auto"/>
        <w:rPr>
          <w:rStyle w:val="Hyperlink"/>
          <w:color w:val="auto"/>
          <w:u w:val="none"/>
        </w:rPr>
      </w:pPr>
      <w:r w:rsidRPr="006B6DF0">
        <w:rPr>
          <w:rFonts w:ascii="Arial" w:hAnsi="Arial" w:cs="Arial"/>
          <w:sz w:val="22"/>
          <w:szCs w:val="22"/>
        </w:rPr>
        <w:t>Eat Better, Start Better - Foundation Years.</w:t>
      </w:r>
    </w:p>
    <w:p w14:paraId="63897056" w14:textId="3EB2FCE8" w:rsidR="00601EB7" w:rsidRPr="00AD6E29" w:rsidRDefault="005728DC" w:rsidP="008229A3">
      <w:pPr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AD6E29">
        <w:rPr>
          <w:rFonts w:ascii="Arial" w:hAnsi="Arial" w:cs="Arial"/>
          <w:sz w:val="22"/>
          <w:szCs w:val="22"/>
        </w:rPr>
        <w:t>T</w:t>
      </w:r>
      <w:r w:rsidR="00CE593D" w:rsidRPr="00AD6E29">
        <w:rPr>
          <w:rFonts w:ascii="Arial" w:hAnsi="Arial" w:cs="Arial"/>
          <w:sz w:val="22"/>
          <w:szCs w:val="22"/>
        </w:rPr>
        <w:t xml:space="preserve">he </w:t>
      </w:r>
      <w:r w:rsidR="0002346A" w:rsidRPr="00AD6E29">
        <w:rPr>
          <w:rFonts w:ascii="Arial" w:hAnsi="Arial" w:cs="Arial"/>
          <w:sz w:val="22"/>
          <w:szCs w:val="22"/>
        </w:rPr>
        <w:t xml:space="preserve">staff </w:t>
      </w:r>
      <w:r w:rsidR="00772DC7" w:rsidRPr="00AD6E29">
        <w:rPr>
          <w:rFonts w:ascii="Arial" w:hAnsi="Arial" w:cs="Arial"/>
          <w:sz w:val="22"/>
          <w:szCs w:val="22"/>
        </w:rPr>
        <w:t>use</w:t>
      </w:r>
      <w:r w:rsidR="00084BEC" w:rsidRPr="00AD6E29">
        <w:rPr>
          <w:rFonts w:ascii="Arial" w:hAnsi="Arial" w:cs="Arial"/>
          <w:sz w:val="22"/>
          <w:szCs w:val="22"/>
        </w:rPr>
        <w:t xml:space="preserve"> the visual allergy </w:t>
      </w:r>
      <w:r w:rsidR="00CE593D" w:rsidRPr="00AD6E29">
        <w:rPr>
          <w:rFonts w:ascii="Arial" w:hAnsi="Arial" w:cs="Arial"/>
          <w:sz w:val="22"/>
          <w:szCs w:val="22"/>
        </w:rPr>
        <w:t xml:space="preserve">record </w:t>
      </w:r>
      <w:r w:rsidR="00B27013" w:rsidRPr="00AD6E29">
        <w:rPr>
          <w:rFonts w:ascii="Arial" w:hAnsi="Arial" w:cs="Arial"/>
          <w:sz w:val="22"/>
          <w:szCs w:val="22"/>
        </w:rPr>
        <w:t xml:space="preserve">displayed </w:t>
      </w:r>
      <w:r w:rsidR="00CE593D" w:rsidRPr="00AD6E29">
        <w:rPr>
          <w:rFonts w:ascii="Arial" w:hAnsi="Arial" w:cs="Arial"/>
          <w:sz w:val="22"/>
          <w:szCs w:val="22"/>
        </w:rPr>
        <w:t xml:space="preserve">of children’s dietary needs </w:t>
      </w:r>
      <w:r w:rsidR="00D87C34" w:rsidRPr="00AD6E29">
        <w:rPr>
          <w:rFonts w:ascii="Arial" w:hAnsi="Arial" w:cs="Arial"/>
          <w:sz w:val="22"/>
          <w:szCs w:val="22"/>
        </w:rPr>
        <w:t xml:space="preserve">for </w:t>
      </w:r>
      <w:r w:rsidR="00CE593D" w:rsidRPr="00AD6E29">
        <w:rPr>
          <w:rFonts w:ascii="Arial" w:hAnsi="Arial" w:cs="Arial"/>
          <w:sz w:val="22"/>
          <w:szCs w:val="22"/>
        </w:rPr>
        <w:t>Food Allergy and</w:t>
      </w:r>
      <w:r w:rsidR="00D87C34" w:rsidRPr="00AD6E29">
        <w:rPr>
          <w:rFonts w:ascii="Arial" w:hAnsi="Arial" w:cs="Arial"/>
          <w:sz w:val="22"/>
          <w:szCs w:val="22"/>
        </w:rPr>
        <w:t xml:space="preserve"> dietary preferences</w:t>
      </w:r>
      <w:r w:rsidR="00B27013" w:rsidRPr="00AD6E29">
        <w:rPr>
          <w:rFonts w:ascii="Arial" w:hAnsi="Arial" w:cs="Arial"/>
          <w:sz w:val="22"/>
          <w:szCs w:val="22"/>
        </w:rPr>
        <w:t xml:space="preserve"> and requirements</w:t>
      </w:r>
      <w:r w:rsidR="00D87C34" w:rsidRPr="00AD6E29">
        <w:rPr>
          <w:rFonts w:ascii="Arial" w:hAnsi="Arial" w:cs="Arial"/>
          <w:sz w:val="22"/>
          <w:szCs w:val="22"/>
        </w:rPr>
        <w:t>.</w:t>
      </w:r>
    </w:p>
    <w:p w14:paraId="53F9D928" w14:textId="77777777" w:rsidR="00416365" w:rsidRDefault="00416365" w:rsidP="008229A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505F29" w14:textId="2D0C8292" w:rsidR="00CE593D" w:rsidRPr="00D72995" w:rsidRDefault="00EA3D7E" w:rsidP="008229A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Packed lunches</w:t>
      </w:r>
    </w:p>
    <w:p w14:paraId="1F8A6B73" w14:textId="2C270A73" w:rsidR="009D069E" w:rsidRPr="009E3255" w:rsidRDefault="00EA3D7E" w:rsidP="008229A3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8229A3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8229A3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</w:t>
      </w:r>
      <w:r w:rsidR="004531D7">
        <w:rPr>
          <w:rFonts w:ascii="Arial" w:hAnsi="Arial" w:cs="Arial"/>
          <w:bCs/>
          <w:sz w:val="22"/>
          <w:szCs w:val="22"/>
        </w:rPr>
        <w:t xml:space="preserve"> does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sectPr w:rsidR="009D069E" w:rsidRPr="009E3255" w:rsidSect="0031341A">
      <w:footerReference w:type="default" r:id="rId15"/>
      <w:pgSz w:w="11906" w:h="16838"/>
      <w:pgMar w:top="720" w:right="720" w:bottom="720" w:left="720" w:header="57" w:footer="283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C5BA" w14:textId="77777777" w:rsidR="00F714DB" w:rsidRDefault="00F714DB" w:rsidP="00327B06">
      <w:r>
        <w:separator/>
      </w:r>
    </w:p>
  </w:endnote>
  <w:endnote w:type="continuationSeparator" w:id="0">
    <w:p w14:paraId="3EB2AEDF" w14:textId="77777777" w:rsidR="00F714DB" w:rsidRDefault="00F714DB" w:rsidP="00327B06">
      <w:r>
        <w:continuationSeparator/>
      </w:r>
    </w:p>
  </w:endnote>
  <w:endnote w:type="continuationNotice" w:id="1">
    <w:p w14:paraId="4F81729E" w14:textId="77777777" w:rsidR="00F714DB" w:rsidRDefault="00F71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1CD1" w14:textId="2308B811" w:rsidR="009E3255" w:rsidRPr="0065439D" w:rsidRDefault="009E3255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8229A3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 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– </w:t>
    </w:r>
    <w:r w:rsidR="004531D7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8229A3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32E8FCB8" w14:textId="77777777" w:rsidR="009E3255" w:rsidRDefault="009E3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0C6D" w14:textId="77777777" w:rsidR="00F714DB" w:rsidRDefault="00F714DB" w:rsidP="00327B06">
      <w:r>
        <w:separator/>
      </w:r>
    </w:p>
  </w:footnote>
  <w:footnote w:type="continuationSeparator" w:id="0">
    <w:p w14:paraId="3ED64E3D" w14:textId="77777777" w:rsidR="00F714DB" w:rsidRDefault="00F714DB" w:rsidP="00327B06">
      <w:r>
        <w:continuationSeparator/>
      </w:r>
    </w:p>
  </w:footnote>
  <w:footnote w:type="continuationNotice" w:id="1">
    <w:p w14:paraId="74276639" w14:textId="77777777" w:rsidR="00F714DB" w:rsidRDefault="00F714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F6CF7"/>
    <w:multiLevelType w:val="multilevel"/>
    <w:tmpl w:val="0212C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41847">
    <w:abstractNumId w:val="3"/>
  </w:num>
  <w:num w:numId="2" w16cid:durableId="722799590">
    <w:abstractNumId w:val="19"/>
  </w:num>
  <w:num w:numId="3" w16cid:durableId="1377970191">
    <w:abstractNumId w:val="5"/>
  </w:num>
  <w:num w:numId="4" w16cid:durableId="1303849768">
    <w:abstractNumId w:val="1"/>
  </w:num>
  <w:num w:numId="5" w16cid:durableId="1199077445">
    <w:abstractNumId w:val="2"/>
  </w:num>
  <w:num w:numId="6" w16cid:durableId="1911962888">
    <w:abstractNumId w:val="8"/>
  </w:num>
  <w:num w:numId="7" w16cid:durableId="1439838362">
    <w:abstractNumId w:val="20"/>
  </w:num>
  <w:num w:numId="8" w16cid:durableId="1420759841">
    <w:abstractNumId w:val="4"/>
  </w:num>
  <w:num w:numId="9" w16cid:durableId="678310268">
    <w:abstractNumId w:val="0"/>
  </w:num>
  <w:num w:numId="10" w16cid:durableId="226453744">
    <w:abstractNumId w:val="11"/>
  </w:num>
  <w:num w:numId="11" w16cid:durableId="486633284">
    <w:abstractNumId w:val="18"/>
    <w:lvlOverride w:ilvl="0">
      <w:startOverride w:val="1"/>
    </w:lvlOverride>
  </w:num>
  <w:num w:numId="12" w16cid:durableId="18147114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7692216">
    <w:abstractNumId w:val="10"/>
    <w:lvlOverride w:ilvl="0">
      <w:startOverride w:val="1"/>
    </w:lvlOverride>
  </w:num>
  <w:num w:numId="14" w16cid:durableId="226916667">
    <w:abstractNumId w:val="16"/>
  </w:num>
  <w:num w:numId="15" w16cid:durableId="7153503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5194398">
    <w:abstractNumId w:val="6"/>
  </w:num>
  <w:num w:numId="17" w16cid:durableId="665979168">
    <w:abstractNumId w:val="9"/>
  </w:num>
  <w:num w:numId="18" w16cid:durableId="1858081604">
    <w:abstractNumId w:val="21"/>
  </w:num>
  <w:num w:numId="19" w16cid:durableId="387845991">
    <w:abstractNumId w:val="17"/>
  </w:num>
  <w:num w:numId="20" w16cid:durableId="940339087">
    <w:abstractNumId w:val="22"/>
  </w:num>
  <w:num w:numId="21" w16cid:durableId="1754619320">
    <w:abstractNumId w:val="15"/>
  </w:num>
  <w:num w:numId="22" w16cid:durableId="2134320601">
    <w:abstractNumId w:val="12"/>
  </w:num>
  <w:num w:numId="23" w16cid:durableId="1786382940">
    <w:abstractNumId w:val="7"/>
  </w:num>
  <w:num w:numId="24" w16cid:durableId="1047797278">
    <w:abstractNumId w:val="16"/>
  </w:num>
  <w:num w:numId="25" w16cid:durableId="285162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346A"/>
    <w:rsid w:val="00025A25"/>
    <w:rsid w:val="00026460"/>
    <w:rsid w:val="000332D3"/>
    <w:rsid w:val="000462DD"/>
    <w:rsid w:val="000519CA"/>
    <w:rsid w:val="00051ADB"/>
    <w:rsid w:val="000526F7"/>
    <w:rsid w:val="00054A40"/>
    <w:rsid w:val="00057D4A"/>
    <w:rsid w:val="00077D50"/>
    <w:rsid w:val="0008318B"/>
    <w:rsid w:val="00084BEC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D0CDA"/>
    <w:rsid w:val="000D0F33"/>
    <w:rsid w:val="000D3F29"/>
    <w:rsid w:val="000D749B"/>
    <w:rsid w:val="000E3E72"/>
    <w:rsid w:val="000E64F6"/>
    <w:rsid w:val="000F59AC"/>
    <w:rsid w:val="000F5D71"/>
    <w:rsid w:val="00106453"/>
    <w:rsid w:val="0012370F"/>
    <w:rsid w:val="00132BB6"/>
    <w:rsid w:val="00134600"/>
    <w:rsid w:val="00134E51"/>
    <w:rsid w:val="00135FD8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3C5A"/>
    <w:rsid w:val="001B7D69"/>
    <w:rsid w:val="001C06A0"/>
    <w:rsid w:val="001C1ADE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45AEB"/>
    <w:rsid w:val="0026168E"/>
    <w:rsid w:val="00261D50"/>
    <w:rsid w:val="00273036"/>
    <w:rsid w:val="00292BD7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341A"/>
    <w:rsid w:val="0031794F"/>
    <w:rsid w:val="00327B06"/>
    <w:rsid w:val="003335B5"/>
    <w:rsid w:val="0033516C"/>
    <w:rsid w:val="003403AF"/>
    <w:rsid w:val="00340C43"/>
    <w:rsid w:val="0034535E"/>
    <w:rsid w:val="00356828"/>
    <w:rsid w:val="00360799"/>
    <w:rsid w:val="003626F9"/>
    <w:rsid w:val="00382ED2"/>
    <w:rsid w:val="00390D24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16365"/>
    <w:rsid w:val="0044664F"/>
    <w:rsid w:val="004531D7"/>
    <w:rsid w:val="0046031E"/>
    <w:rsid w:val="00470915"/>
    <w:rsid w:val="00474FDF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D5DFB"/>
    <w:rsid w:val="004E14E3"/>
    <w:rsid w:val="004E7A19"/>
    <w:rsid w:val="004F2949"/>
    <w:rsid w:val="004F3543"/>
    <w:rsid w:val="005003CF"/>
    <w:rsid w:val="00506058"/>
    <w:rsid w:val="00526801"/>
    <w:rsid w:val="00545E8C"/>
    <w:rsid w:val="00547CBA"/>
    <w:rsid w:val="0055017A"/>
    <w:rsid w:val="0055415B"/>
    <w:rsid w:val="00561E5C"/>
    <w:rsid w:val="0056464A"/>
    <w:rsid w:val="005716F4"/>
    <w:rsid w:val="00571996"/>
    <w:rsid w:val="00571FFB"/>
    <w:rsid w:val="005728DC"/>
    <w:rsid w:val="00572F46"/>
    <w:rsid w:val="005833F7"/>
    <w:rsid w:val="00593C53"/>
    <w:rsid w:val="00595D13"/>
    <w:rsid w:val="005A25E6"/>
    <w:rsid w:val="005A4D24"/>
    <w:rsid w:val="005A603D"/>
    <w:rsid w:val="005A7D2D"/>
    <w:rsid w:val="005B1B05"/>
    <w:rsid w:val="005D0F06"/>
    <w:rsid w:val="005D293E"/>
    <w:rsid w:val="005E14BB"/>
    <w:rsid w:val="005F61C1"/>
    <w:rsid w:val="00601EB7"/>
    <w:rsid w:val="00620325"/>
    <w:rsid w:val="00620E72"/>
    <w:rsid w:val="00622AA4"/>
    <w:rsid w:val="00631DE9"/>
    <w:rsid w:val="00642B2F"/>
    <w:rsid w:val="0065488A"/>
    <w:rsid w:val="00660701"/>
    <w:rsid w:val="006700CE"/>
    <w:rsid w:val="006813BB"/>
    <w:rsid w:val="006868E3"/>
    <w:rsid w:val="0069372B"/>
    <w:rsid w:val="00696B87"/>
    <w:rsid w:val="006A400D"/>
    <w:rsid w:val="006B6DF0"/>
    <w:rsid w:val="006C47AE"/>
    <w:rsid w:val="006C496D"/>
    <w:rsid w:val="006D2327"/>
    <w:rsid w:val="006D5FAE"/>
    <w:rsid w:val="006E47BE"/>
    <w:rsid w:val="006E5875"/>
    <w:rsid w:val="006E5C62"/>
    <w:rsid w:val="006F5D02"/>
    <w:rsid w:val="006F5D94"/>
    <w:rsid w:val="00701E0F"/>
    <w:rsid w:val="007075C5"/>
    <w:rsid w:val="007157A9"/>
    <w:rsid w:val="00716BCA"/>
    <w:rsid w:val="0071770E"/>
    <w:rsid w:val="00735BEB"/>
    <w:rsid w:val="007530FB"/>
    <w:rsid w:val="007558CF"/>
    <w:rsid w:val="00756D2A"/>
    <w:rsid w:val="007672A7"/>
    <w:rsid w:val="00770594"/>
    <w:rsid w:val="00772DC7"/>
    <w:rsid w:val="0079529F"/>
    <w:rsid w:val="007A1705"/>
    <w:rsid w:val="007A4A8F"/>
    <w:rsid w:val="007A70A6"/>
    <w:rsid w:val="007B1594"/>
    <w:rsid w:val="007B35BE"/>
    <w:rsid w:val="007D6268"/>
    <w:rsid w:val="007E7531"/>
    <w:rsid w:val="007F46B7"/>
    <w:rsid w:val="007F540A"/>
    <w:rsid w:val="00811FED"/>
    <w:rsid w:val="008127AE"/>
    <w:rsid w:val="00815697"/>
    <w:rsid w:val="00817EF5"/>
    <w:rsid w:val="008229A3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A3CB9"/>
    <w:rsid w:val="008C26A4"/>
    <w:rsid w:val="008C30C1"/>
    <w:rsid w:val="008C34D0"/>
    <w:rsid w:val="008C5138"/>
    <w:rsid w:val="008C5A35"/>
    <w:rsid w:val="008D785B"/>
    <w:rsid w:val="008E00C5"/>
    <w:rsid w:val="008E1E0C"/>
    <w:rsid w:val="008E67E1"/>
    <w:rsid w:val="008F7E1E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E3255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65213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D6E29"/>
    <w:rsid w:val="00AF368F"/>
    <w:rsid w:val="00AF4F50"/>
    <w:rsid w:val="00AF53AA"/>
    <w:rsid w:val="00AF5AC9"/>
    <w:rsid w:val="00B1495B"/>
    <w:rsid w:val="00B14966"/>
    <w:rsid w:val="00B172F5"/>
    <w:rsid w:val="00B215FA"/>
    <w:rsid w:val="00B27013"/>
    <w:rsid w:val="00B419BD"/>
    <w:rsid w:val="00B47FE8"/>
    <w:rsid w:val="00B53383"/>
    <w:rsid w:val="00B6115E"/>
    <w:rsid w:val="00B625E6"/>
    <w:rsid w:val="00B666A2"/>
    <w:rsid w:val="00B75CEE"/>
    <w:rsid w:val="00B81638"/>
    <w:rsid w:val="00B91C8E"/>
    <w:rsid w:val="00BB3036"/>
    <w:rsid w:val="00BB3F47"/>
    <w:rsid w:val="00BC0D43"/>
    <w:rsid w:val="00BC48C4"/>
    <w:rsid w:val="00BC4B6C"/>
    <w:rsid w:val="00BC6594"/>
    <w:rsid w:val="00BD0695"/>
    <w:rsid w:val="00BD225B"/>
    <w:rsid w:val="00BD5A8E"/>
    <w:rsid w:val="00BF0C05"/>
    <w:rsid w:val="00C452FA"/>
    <w:rsid w:val="00C46B87"/>
    <w:rsid w:val="00C67ACE"/>
    <w:rsid w:val="00C734CB"/>
    <w:rsid w:val="00C8475E"/>
    <w:rsid w:val="00C91898"/>
    <w:rsid w:val="00C969C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42668"/>
    <w:rsid w:val="00D67319"/>
    <w:rsid w:val="00D72995"/>
    <w:rsid w:val="00D752DB"/>
    <w:rsid w:val="00D828E9"/>
    <w:rsid w:val="00D844AC"/>
    <w:rsid w:val="00D846F6"/>
    <w:rsid w:val="00D859C4"/>
    <w:rsid w:val="00D87C3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22B1"/>
    <w:rsid w:val="00E031C6"/>
    <w:rsid w:val="00E06A14"/>
    <w:rsid w:val="00E11E09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273"/>
    <w:rsid w:val="00EA3D7E"/>
    <w:rsid w:val="00EB3FE2"/>
    <w:rsid w:val="00EB4294"/>
    <w:rsid w:val="00EB55ED"/>
    <w:rsid w:val="00EB6357"/>
    <w:rsid w:val="00EC1BA6"/>
    <w:rsid w:val="00EC29C3"/>
    <w:rsid w:val="00EE2B0F"/>
    <w:rsid w:val="00EF233F"/>
    <w:rsid w:val="00EF44CA"/>
    <w:rsid w:val="00EF53F6"/>
    <w:rsid w:val="00EF588F"/>
    <w:rsid w:val="00F0055D"/>
    <w:rsid w:val="00F0385A"/>
    <w:rsid w:val="00F1387E"/>
    <w:rsid w:val="00F14A84"/>
    <w:rsid w:val="00F15F74"/>
    <w:rsid w:val="00F210CA"/>
    <w:rsid w:val="00F26391"/>
    <w:rsid w:val="00F31BAD"/>
    <w:rsid w:val="00F346B3"/>
    <w:rsid w:val="00F354B6"/>
    <w:rsid w:val="00F438A2"/>
    <w:rsid w:val="00F43BA5"/>
    <w:rsid w:val="00F43FCD"/>
    <w:rsid w:val="00F46495"/>
    <w:rsid w:val="00F6649F"/>
    <w:rsid w:val="00F679E8"/>
    <w:rsid w:val="00F714DB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6CA8DCB"/>
    <w:rsid w:val="12DEDD26"/>
    <w:rsid w:val="1341EF8B"/>
    <w:rsid w:val="18154448"/>
    <w:rsid w:val="18F0D73C"/>
    <w:rsid w:val="1BF02F5D"/>
    <w:rsid w:val="1D25E131"/>
    <w:rsid w:val="46C5E9B4"/>
    <w:rsid w:val="47139328"/>
    <w:rsid w:val="47735E00"/>
    <w:rsid w:val="5232CF2A"/>
    <w:rsid w:val="761CEB14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-for-early-years-providers.education.gov.uk/health-and-wellbeing/food-safe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government/uploads/system/uploads/attachment_data/file/658872/Early_years_menus_part_2_recip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6D22-6213-446D-A505-FF443B14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North Bushey Preschool</cp:lastModifiedBy>
  <cp:revision>27</cp:revision>
  <cp:lastPrinted>2021-09-22T09:21:00Z</cp:lastPrinted>
  <dcterms:created xsi:type="dcterms:W3CDTF">2022-08-22T12:39:00Z</dcterms:created>
  <dcterms:modified xsi:type="dcterms:W3CDTF">2026-05-07T13:26:00Z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